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C9196B">
        <w:rPr>
          <w:rFonts w:ascii="MS Shell Dlg 2" w:hAnsi="MS Shell Dlg 2" w:cs="MS Shell Dlg 2"/>
          <w:noProof/>
          <w:sz w:val="40"/>
          <w:szCs w:val="40"/>
          <w:u w:val="single"/>
        </w:rPr>
        <w:t>Densité du ciment par défaut</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C9196B" w:rsidRDefault="00C9196B" w:rsidP="00C9196B">
      <w:pPr>
        <w:keepNext/>
      </w:pPr>
      <w:r>
        <w:rPr>
          <w:noProof/>
        </w:rPr>
        <w:drawing>
          <wp:inline distT="0" distB="0" distL="0" distR="0" wp14:anchorId="17154474" wp14:editId="25EFE33E">
            <wp:extent cx="5521325" cy="895350"/>
            <wp:effectExtent l="19050" t="19050" r="22225" b="19050"/>
            <wp:docPr id="96" name="Imag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r="20452" b="71773"/>
                    <a:stretch/>
                  </pic:blipFill>
                  <pic:spPr bwMode="auto">
                    <a:xfrm>
                      <a:off x="0" y="0"/>
                      <a:ext cx="5535878" cy="897710"/>
                    </a:xfrm>
                    <a:prstGeom prst="rect">
                      <a:avLst/>
                    </a:prstGeom>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C9196B" w:rsidRDefault="00C9196B" w:rsidP="00C9196B">
      <w:pPr>
        <w:pStyle w:val="Lgende"/>
      </w:pPr>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18</w:t>
      </w:r>
      <w:r>
        <w:fldChar w:fldCharType="end"/>
      </w:r>
      <w:r>
        <w:t xml:space="preserve">  - Onglet Ciment &amp; Additions</w:t>
      </w:r>
    </w:p>
    <w:p w:rsidR="00C9196B" w:rsidRDefault="00C9196B" w:rsidP="00C9196B">
      <w:r>
        <w:t>D</w:t>
      </w:r>
      <w:r>
        <w:t>ans la figure ci-dessus, le projeteur a retenu comme valeur par défaut, un ciment CEM II/A-LL de densité 3,07 tonne/m3.</w:t>
      </w:r>
      <w:r>
        <w:t xml:space="preserve"> Il a donc aussi indiqué sa densité.</w:t>
      </w:r>
    </w:p>
    <w:p w:rsidR="00C9196B" w:rsidRDefault="00C9196B" w:rsidP="00C9196B">
      <w:r>
        <w:t>Cela permet de partir sur ciment préférentiel sur ses formulations de béton et éviter ainsi de devoir chaque fois renseigner de nouveau, le formulaire Ciment et Additions. Ce dernier sera en partie pré-rempli.</w:t>
      </w:r>
    </w:p>
    <w:p w:rsidR="00D7782D" w:rsidRDefault="00D7782D" w:rsidP="00E341E3">
      <w:pPr>
        <w:spacing w:line="240" w:lineRule="auto"/>
      </w:pPr>
      <w:r w:rsidRPr="00D7782D">
        <w:rPr>
          <w:u w:val="single"/>
        </w:rPr>
        <w:t>Dernière mise à jour :</w:t>
      </w:r>
      <w:r w:rsidR="00B14982">
        <w:t xml:space="preserve"> </w:t>
      </w:r>
      <w:r w:rsidR="00BA2BBB">
        <w:t xml:space="preserve"> </w:t>
      </w:r>
      <w:r w:rsidR="00AA0DED">
        <w:t xml:space="preserve"> </w:t>
      </w:r>
      <w:r w:rsidR="00C9196B">
        <w:t>23 juin 2026</w:t>
      </w:r>
    </w:p>
    <w:p w:rsidR="00D7782D" w:rsidRPr="00D7782D" w:rsidRDefault="00D7782D" w:rsidP="00E341E3">
      <w:pPr>
        <w:spacing w:line="240" w:lineRule="auto"/>
        <w:rPr>
          <w:u w:val="single"/>
        </w:rPr>
      </w:pPr>
      <w:r w:rsidRPr="00D7782D">
        <w:rPr>
          <w:u w:val="single"/>
        </w:rPr>
        <w:t>Bibliographie :</w:t>
      </w:r>
    </w:p>
    <w:p w:rsidR="00513B6C" w:rsidRDefault="00513B6C" w:rsidP="00C163E6">
      <w:pPr>
        <w:pStyle w:val="Paragraphedeliste"/>
        <w:numPr>
          <w:ilvl w:val="0"/>
          <w:numId w:val="1"/>
        </w:numPr>
        <w:spacing w:line="240" w:lineRule="auto"/>
      </w:pPr>
      <w:r>
        <w:t>« Nouveau guide du béton et de ses constituants » - 8</w:t>
      </w:r>
      <w:r w:rsidRPr="005B5122">
        <w:rPr>
          <w:vertAlign w:val="superscript"/>
        </w:rPr>
        <w:t>ième</w:t>
      </w:r>
      <w:r>
        <w:t xml:space="preserve"> édition 1998 3</w:t>
      </w:r>
      <w:r w:rsidRPr="00D75B78">
        <w:rPr>
          <w:vertAlign w:val="superscript"/>
        </w:rPr>
        <w:t>ième</w:t>
      </w:r>
      <w:r>
        <w:t xml:space="preserve"> tirage 2007 – G. Dreu</w:t>
      </w:r>
      <w:r w:rsidR="00C9196B">
        <w:t>x &amp; J. FESTA- Edition Eyrolles</w:t>
      </w:r>
    </w:p>
    <w:p w:rsidR="00C9196B" w:rsidRDefault="00C9196B" w:rsidP="00C9196B">
      <w:pPr>
        <w:pStyle w:val="Paragraphedeliste"/>
        <w:numPr>
          <w:ilvl w:val="0"/>
          <w:numId w:val="1"/>
        </w:numPr>
        <w:jc w:val="both"/>
      </w:pPr>
      <w:r>
        <w:t xml:space="preserve">« Le matériau béton : Connaissances générales » - Collection Les cours de l’ENTPE – G. </w:t>
      </w:r>
      <w:proofErr w:type="spellStart"/>
      <w:r>
        <w:t>Chanvillard</w:t>
      </w:r>
      <w:proofErr w:type="spellEnd"/>
      <w:r>
        <w:t xml:space="preserve"> - Edition ENTPE ALEAS 1999</w:t>
      </w:r>
    </w:p>
    <w:p w:rsidR="00C9196B" w:rsidRDefault="00C9196B" w:rsidP="00D802BD">
      <w:pPr>
        <w:pStyle w:val="Paragraphedeliste"/>
        <w:numPr>
          <w:ilvl w:val="0"/>
          <w:numId w:val="1"/>
        </w:numPr>
        <w:spacing w:line="240" w:lineRule="auto"/>
        <w:jc w:val="both"/>
      </w:pPr>
      <w:bookmarkStart w:id="0" w:name="_GoBack"/>
      <w:bookmarkEnd w:id="0"/>
      <w:r w:rsidRPr="00DA113E">
        <w:t xml:space="preserve">« Les bétons – Bases et données pour leur formulation » écrit sous la direction de Jacques Baron et </w:t>
      </w:r>
      <w:proofErr w:type="spellStart"/>
      <w:r w:rsidRPr="00DA113E">
        <w:t>Jean-pierre</w:t>
      </w:r>
      <w:proofErr w:type="spellEnd"/>
      <w:r w:rsidRPr="00DA113E">
        <w:t xml:space="preserve"> Ollivier et paru aux Editions Eyrolles</w:t>
      </w:r>
      <w:r>
        <w:t xml:space="preserve"> 1996.</w:t>
      </w:r>
    </w:p>
    <w:p w:rsidR="009B79DA" w:rsidRDefault="00513B6C" w:rsidP="00DD0318">
      <w:pPr>
        <w:pStyle w:val="Paragraphedeliste"/>
        <w:numPr>
          <w:ilvl w:val="0"/>
          <w:numId w:val="1"/>
        </w:numPr>
        <w:spacing w:line="240" w:lineRule="auto"/>
        <w:jc w:val="both"/>
      </w:pPr>
      <w:r>
        <w:t>NF EN 206-1 :2000 de Avril 2004 (tirage 2006-06) et son Annexe Nationale Française</w:t>
      </w:r>
    </w:p>
    <w:p w:rsidR="00A92EEB" w:rsidRDefault="00A92EEB" w:rsidP="00DD0318">
      <w:pPr>
        <w:pStyle w:val="Paragraphedeliste"/>
        <w:numPr>
          <w:ilvl w:val="0"/>
          <w:numId w:val="1"/>
        </w:numPr>
        <w:spacing w:line="240" w:lineRule="auto"/>
        <w:jc w:val="both"/>
      </w:pPr>
      <w:r>
        <w:t>TD – Formulation d’un béton ordinaire – ENS Paris Saclay – 15/10/2018</w:t>
      </w:r>
    </w:p>
    <w:sectPr w:rsidR="00A92EEB"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73910"/>
    <w:multiLevelType w:val="hybridMultilevel"/>
    <w:tmpl w:val="CCB4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2F7957"/>
    <w:multiLevelType w:val="hybridMultilevel"/>
    <w:tmpl w:val="BC7C94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7401B8"/>
    <w:multiLevelType w:val="hybridMultilevel"/>
    <w:tmpl w:val="2100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DD1215"/>
    <w:multiLevelType w:val="hybridMultilevel"/>
    <w:tmpl w:val="A9A6EC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9864454"/>
    <w:multiLevelType w:val="hybridMultilevel"/>
    <w:tmpl w:val="19C29A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7"/>
  </w:num>
  <w:num w:numId="5">
    <w:abstractNumId w:val="1"/>
  </w:num>
  <w:num w:numId="6">
    <w:abstractNumId w:val="6"/>
  </w:num>
  <w:num w:numId="7">
    <w:abstractNumId w:val="12"/>
  </w:num>
  <w:num w:numId="8">
    <w:abstractNumId w:val="16"/>
  </w:num>
  <w:num w:numId="9">
    <w:abstractNumId w:val="5"/>
  </w:num>
  <w:num w:numId="10">
    <w:abstractNumId w:val="10"/>
  </w:num>
  <w:num w:numId="11">
    <w:abstractNumId w:val="11"/>
  </w:num>
  <w:num w:numId="12">
    <w:abstractNumId w:val="13"/>
  </w:num>
  <w:num w:numId="13">
    <w:abstractNumId w:val="17"/>
  </w:num>
  <w:num w:numId="14">
    <w:abstractNumId w:val="18"/>
  </w:num>
  <w:num w:numId="15">
    <w:abstractNumId w:val="19"/>
  </w:num>
  <w:num w:numId="16">
    <w:abstractNumId w:val="4"/>
  </w:num>
  <w:num w:numId="17">
    <w:abstractNumId w:val="2"/>
  </w:num>
  <w:num w:numId="18">
    <w:abstractNumId w:val="15"/>
  </w:num>
  <w:num w:numId="19">
    <w:abstractNumId w:val="14"/>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25571"/>
    <w:rsid w:val="00033C0C"/>
    <w:rsid w:val="00036B42"/>
    <w:rsid w:val="00092135"/>
    <w:rsid w:val="00093CF0"/>
    <w:rsid w:val="000F205A"/>
    <w:rsid w:val="000F5E43"/>
    <w:rsid w:val="00113421"/>
    <w:rsid w:val="0016643A"/>
    <w:rsid w:val="0020662B"/>
    <w:rsid w:val="002528E7"/>
    <w:rsid w:val="00285019"/>
    <w:rsid w:val="00296481"/>
    <w:rsid w:val="002A3FC4"/>
    <w:rsid w:val="002F0BE2"/>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D6662"/>
    <w:rsid w:val="008E3454"/>
    <w:rsid w:val="008F4025"/>
    <w:rsid w:val="008F6CB7"/>
    <w:rsid w:val="00902D2C"/>
    <w:rsid w:val="00923F20"/>
    <w:rsid w:val="009306D1"/>
    <w:rsid w:val="00946577"/>
    <w:rsid w:val="0096305B"/>
    <w:rsid w:val="00983E27"/>
    <w:rsid w:val="009B79DA"/>
    <w:rsid w:val="00A92EEB"/>
    <w:rsid w:val="00AA0DED"/>
    <w:rsid w:val="00AC4C8B"/>
    <w:rsid w:val="00AC795F"/>
    <w:rsid w:val="00B14982"/>
    <w:rsid w:val="00B81445"/>
    <w:rsid w:val="00BA2BBB"/>
    <w:rsid w:val="00BB2E99"/>
    <w:rsid w:val="00BD179B"/>
    <w:rsid w:val="00BE392A"/>
    <w:rsid w:val="00C007D4"/>
    <w:rsid w:val="00C163E6"/>
    <w:rsid w:val="00C91564"/>
    <w:rsid w:val="00C9196B"/>
    <w:rsid w:val="00CB2066"/>
    <w:rsid w:val="00CF7A2F"/>
    <w:rsid w:val="00D447BA"/>
    <w:rsid w:val="00D54688"/>
    <w:rsid w:val="00D7202E"/>
    <w:rsid w:val="00D7782D"/>
    <w:rsid w:val="00D8287A"/>
    <w:rsid w:val="00E32643"/>
    <w:rsid w:val="00E341E3"/>
    <w:rsid w:val="00E90F9F"/>
    <w:rsid w:val="00EC1B70"/>
    <w:rsid w:val="00ED1818"/>
    <w:rsid w:val="00EE2A24"/>
    <w:rsid w:val="00EF1D5B"/>
    <w:rsid w:val="00F060F6"/>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BF140"/>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table" w:styleId="Grilledutableau">
    <w:name w:val="Table Grid"/>
    <w:basedOn w:val="TableauNormal"/>
    <w:uiPriority w:val="59"/>
    <w:rsid w:val="00B81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A92EEB"/>
    <w:rPr>
      <w:rFonts w:cs="Times New Roman"/>
      <w:color w:val="0000FF"/>
      <w:u w:val="single"/>
    </w:rPr>
  </w:style>
  <w:style w:type="character" w:styleId="Lienhypertextesuivivisit">
    <w:name w:val="FollowedHyperlink"/>
    <w:basedOn w:val="Policepardfaut"/>
    <w:uiPriority w:val="99"/>
    <w:semiHidden/>
    <w:unhideWhenUsed/>
    <w:rsid w:val="00A92E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180</Words>
  <Characters>991</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9</cp:revision>
  <dcterms:created xsi:type="dcterms:W3CDTF">2025-11-16T14:41:00Z</dcterms:created>
  <dcterms:modified xsi:type="dcterms:W3CDTF">2026-06-23T10:14:00Z</dcterms:modified>
</cp:coreProperties>
</file>